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施工方必须具备资质：工商营业执照、税务登记证、组织机构代码证。或者是三证合一。</w:t>
      </w:r>
    </w:p>
    <w:p>
      <w:pPr>
        <w:pStyle w:val="2"/>
        <w:rPr>
          <w:rFonts w:hint="eastAsia" w:ascii="宋体" w:hAnsi="宋体"/>
          <w:sz w:val="24"/>
        </w:rPr>
      </w:pP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二、其他相关要求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项目地点:毛家坊分部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项目工期：5天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3、</w:t>
      </w:r>
      <w:r>
        <w:rPr>
          <w:rFonts w:hint="eastAsia" w:ascii="宋体" w:hAnsi="宋体"/>
          <w:sz w:val="24"/>
        </w:rPr>
        <w:t>承包方式：包工包料；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项目内容：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538"/>
        <w:gridCol w:w="1862"/>
        <w:gridCol w:w="1092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序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538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092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发光字（含灯珠）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2M*2M</w:t>
            </w: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m²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镀锌角骨架及支撑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40*10*3MM</w:t>
            </w: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m²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底座U型槽钢固定轨道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电缆、配电箱、空开、时控器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字体、骨架吊装及运输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3538" w:type="dxa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高空安装人工费</w:t>
            </w:r>
          </w:p>
        </w:tc>
        <w:tc>
          <w:tcPr>
            <w:tcW w:w="186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255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项目要求：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发光字采用1.2MM镀锌板激光切割冲孔焊接，单红汽车烤漆。在其正面安装节能环保低碳的防水LED高亮灯珠，骨架及支撑采用4*4镀锌角铁焊接钢架安装。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4A52CD9"/>
    <w:rsid w:val="04ED779A"/>
    <w:rsid w:val="07386A5E"/>
    <w:rsid w:val="08C752B8"/>
    <w:rsid w:val="14D00AE6"/>
    <w:rsid w:val="17070736"/>
    <w:rsid w:val="1A390616"/>
    <w:rsid w:val="1F236784"/>
    <w:rsid w:val="23032681"/>
    <w:rsid w:val="3C2F0372"/>
    <w:rsid w:val="3F386FE7"/>
    <w:rsid w:val="46E91D63"/>
    <w:rsid w:val="4D7A28CC"/>
    <w:rsid w:val="5E140BB8"/>
    <w:rsid w:val="6FBC6891"/>
    <w:rsid w:val="711A6085"/>
    <w:rsid w:val="7249035C"/>
    <w:rsid w:val="7318781C"/>
    <w:rsid w:val="78D84F7C"/>
    <w:rsid w:val="7A6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A9CA-A129-4C4F-A45E-2A82B0D70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546</Words>
  <Characters>578</Characters>
  <Lines>2</Lines>
  <Paragraphs>1</Paragraphs>
  <TotalTime>9</TotalTime>
  <ScaleCrop>false</ScaleCrop>
  <LinksUpToDate>false</LinksUpToDate>
  <CharactersWithSpaces>899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2023-03-28T07:56:14Z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1831522861034412913FE873A5C5E6DA</vt:lpwstr>
  </property>
</Properties>
</file>