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sz w:val="36"/>
        </w:rPr>
      </w:pPr>
      <w:r>
        <w:rPr>
          <w:rFonts w:hint="eastAsia" w:ascii="宋体" w:hAnsi="宋体"/>
          <w:b/>
          <w:kern w:val="0"/>
          <w:sz w:val="32"/>
          <w:szCs w:val="32"/>
        </w:rPr>
        <w:t>附</w:t>
      </w:r>
      <w:r>
        <w:rPr>
          <w:rFonts w:hint="eastAsia" w:ascii="宋体" w:hAnsi="宋体"/>
          <w:b/>
          <w:kern w:val="0"/>
          <w:sz w:val="32"/>
          <w:szCs w:val="32"/>
          <w:lang w:eastAsia="zh-CN"/>
        </w:rPr>
        <w:t>件</w:t>
      </w:r>
      <w:r>
        <w:rPr>
          <w:rFonts w:hint="eastAsia" w:ascii="宋体" w:hAnsi="宋体"/>
          <w:b/>
          <w:kern w:val="0"/>
          <w:sz w:val="32"/>
          <w:szCs w:val="32"/>
        </w:rPr>
        <w:t>：本部院区临时污水管道施工项目</w:t>
      </w:r>
      <w:r>
        <w:rPr>
          <w:rFonts w:hint="eastAsia" w:ascii="宋体" w:hAnsi="宋体"/>
          <w:b/>
          <w:kern w:val="0"/>
          <w:sz w:val="32"/>
          <w:szCs w:val="32"/>
          <w:lang w:eastAsia="zh-CN"/>
        </w:rPr>
        <w:t>商务及</w:t>
      </w:r>
      <w:r>
        <w:rPr>
          <w:rFonts w:hint="eastAsia" w:ascii="宋体" w:hAnsi="宋体"/>
          <w:b/>
          <w:kern w:val="0"/>
          <w:sz w:val="32"/>
          <w:szCs w:val="32"/>
        </w:rPr>
        <w:t>技术要求</w:t>
      </w:r>
    </w:p>
    <w:p>
      <w:pPr>
        <w:rPr>
          <w:rFonts w:hint="eastAsia"/>
          <w:b/>
          <w:bCs/>
          <w:sz w:val="32"/>
        </w:rPr>
      </w:pPr>
      <w:r>
        <w:rPr>
          <w:rFonts w:hint="eastAsia"/>
          <w:b/>
          <w:bCs/>
          <w:sz w:val="32"/>
        </w:rPr>
        <w:t>一、资质要求</w:t>
      </w:r>
    </w:p>
    <w:p>
      <w:pPr>
        <w:rPr>
          <w:rFonts w:hint="eastAsia"/>
          <w:sz w:val="32"/>
        </w:rPr>
      </w:pPr>
      <w:r>
        <w:rPr>
          <w:rFonts w:hint="eastAsia"/>
          <w:sz w:val="32"/>
        </w:rPr>
        <w:t>1.投标单位应提供</w:t>
      </w:r>
      <w:r>
        <w:rPr>
          <w:rFonts w:hint="eastAsia"/>
          <w:sz w:val="32"/>
          <w:lang w:eastAsia="zh-CN"/>
        </w:rPr>
        <w:t>法人</w:t>
      </w:r>
      <w:r>
        <w:rPr>
          <w:rFonts w:hint="eastAsia"/>
          <w:sz w:val="32"/>
        </w:rPr>
        <w:t>营业执照、税务登记证、</w:t>
      </w:r>
      <w:r>
        <w:rPr>
          <w:rFonts w:hint="eastAsia"/>
          <w:sz w:val="32"/>
          <w:lang w:eastAsia="zh-CN"/>
        </w:rPr>
        <w:t>组织机构代码证或三证合一的营业执照。</w:t>
      </w:r>
    </w:p>
    <w:p>
      <w:pPr>
        <w:rPr>
          <w:rFonts w:hint="eastAsia"/>
          <w:sz w:val="32"/>
        </w:rPr>
      </w:pPr>
      <w:r>
        <w:rPr>
          <w:rFonts w:hint="eastAsia"/>
          <w:sz w:val="32"/>
        </w:rPr>
        <w:t>2.资质等级:应具备</w:t>
      </w:r>
      <w:r>
        <w:rPr>
          <w:rFonts w:hint="eastAsia"/>
          <w:sz w:val="32"/>
          <w:lang w:eastAsia="zh-CN"/>
        </w:rPr>
        <w:t>市政施工资质</w:t>
      </w:r>
      <w:r>
        <w:rPr>
          <w:rFonts w:hint="eastAsia"/>
          <w:sz w:val="32"/>
        </w:rPr>
        <w:t>。</w:t>
      </w:r>
    </w:p>
    <w:p>
      <w:pPr>
        <w:rPr>
          <w:rFonts w:hint="eastAsia"/>
          <w:b/>
          <w:bCs/>
          <w:sz w:val="32"/>
        </w:rPr>
      </w:pPr>
      <w:r>
        <w:rPr>
          <w:rFonts w:hint="eastAsia"/>
          <w:b/>
          <w:bCs/>
          <w:sz w:val="32"/>
        </w:rPr>
        <w:t>二、项目要求</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eastAsia="zh-CN"/>
        </w:rPr>
        <w:t>工程地点：荆州市沙市区江津东路</w:t>
      </w:r>
      <w:r>
        <w:rPr>
          <w:rFonts w:hint="eastAsia" w:asciiTheme="minorEastAsia" w:hAnsiTheme="minorEastAsia" w:eastAsiaTheme="minorEastAsia" w:cstheme="minorEastAsia"/>
          <w:sz w:val="30"/>
          <w:szCs w:val="30"/>
          <w:lang w:val="en-US" w:eastAsia="zh-CN"/>
        </w:rPr>
        <w:t>172号中医医院内（需自行查看现场，充分考虑现场情况）</w:t>
      </w:r>
      <w:r>
        <w:rPr>
          <w:rFonts w:hint="eastAsia" w:asciiTheme="minorEastAsia" w:hAnsiTheme="minorEastAsia" w:cstheme="minorEastAsia"/>
          <w:sz w:val="30"/>
          <w:szCs w:val="30"/>
          <w:lang w:val="en-US" w:eastAsia="zh-CN"/>
        </w:rPr>
        <w:t>。</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2.工程</w:t>
      </w:r>
      <w:r>
        <w:rPr>
          <w:rFonts w:hint="eastAsia" w:asciiTheme="minorEastAsia" w:hAnsiTheme="minorEastAsia" w:eastAsiaTheme="minorEastAsia" w:cstheme="minorEastAsia"/>
          <w:sz w:val="30"/>
          <w:szCs w:val="30"/>
          <w:lang w:eastAsia="zh-CN"/>
        </w:rPr>
        <w:t>工期</w:t>
      </w:r>
      <w:r>
        <w:rPr>
          <w:rFonts w:hint="eastAsia" w:asciiTheme="minorEastAsia" w:hAnsiTheme="minorEastAsia" w:eastAsiaTheme="minorEastAsia" w:cstheme="minorEastAsia"/>
          <w:sz w:val="30"/>
          <w:szCs w:val="30"/>
        </w:rPr>
        <w:t>：10天,实际开工日期见院方通知</w:t>
      </w:r>
      <w:r>
        <w:rPr>
          <w:rFonts w:hint="eastAsia" w:asciiTheme="minorEastAsia" w:hAnsiTheme="minorEastAsia" w:cstheme="minorEastAsia"/>
          <w:sz w:val="30"/>
          <w:szCs w:val="30"/>
          <w:lang w:eastAsia="zh-CN"/>
        </w:rPr>
        <w:t>。</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b w:val="0"/>
          <w:bCs w:val="0"/>
          <w:sz w:val="30"/>
          <w:szCs w:val="30"/>
        </w:rPr>
        <w:t>工程质量</w:t>
      </w:r>
      <w:r>
        <w:rPr>
          <w:rFonts w:hint="eastAsia" w:asciiTheme="minorEastAsia" w:hAnsiTheme="minorEastAsia" w:eastAsiaTheme="minorEastAsia" w:cstheme="minorEastAsia"/>
          <w:b w:val="0"/>
          <w:bCs w:val="0"/>
          <w:sz w:val="30"/>
          <w:szCs w:val="30"/>
          <w:lang w:eastAsia="zh-CN"/>
        </w:rPr>
        <w:t>标准</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sz w:val="30"/>
          <w:szCs w:val="30"/>
        </w:rPr>
        <w:t>合格</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rPr>
        <w:t>达到施工图要求和国家验收规范的合格标准。</w:t>
      </w:r>
    </w:p>
    <w:p>
      <w:pPr>
        <w:numPr>
          <w:ilvl w:val="0"/>
          <w:numId w:val="1"/>
        </w:num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工程内容：荆州市中医医院本部院区临时污水管道施工项目项目清单以及相关施工图纸所有内容。</w:t>
      </w:r>
    </w:p>
    <w:p>
      <w:pPr>
        <w:numPr>
          <w:ilvl w:val="0"/>
          <w:numId w:val="1"/>
        </w:num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施工要求：施工过程中，严格在医院确认的施工区域中工作，并及时处理废渣清运出场</w:t>
      </w:r>
      <w:r>
        <w:rPr>
          <w:rFonts w:hint="eastAsia" w:asciiTheme="minorEastAsia" w:hAnsiTheme="minorEastAsia" w:eastAsiaTheme="minorEastAsia" w:cstheme="minorEastAsia"/>
          <w:sz w:val="30"/>
          <w:szCs w:val="30"/>
        </w:rPr>
        <w:t>。</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b w:val="0"/>
          <w:bCs w:val="0"/>
          <w:sz w:val="30"/>
          <w:szCs w:val="30"/>
          <w:lang w:val="en-US" w:eastAsia="zh-CN"/>
        </w:rPr>
        <w:t>付款方式：</w:t>
      </w:r>
      <w:r>
        <w:rPr>
          <w:rFonts w:hint="eastAsia" w:asciiTheme="minorEastAsia" w:hAnsiTheme="minorEastAsia" w:eastAsiaTheme="minorEastAsia" w:cstheme="minorEastAsia"/>
          <w:sz w:val="30"/>
          <w:szCs w:val="30"/>
          <w:lang w:eastAsia="zh-CN"/>
        </w:rPr>
        <w:t>施工合同及付款方式待中标后与院方具体协商约定。</w:t>
      </w:r>
    </w:p>
    <w:p>
      <w:pPr>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7</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b w:val="0"/>
          <w:bCs w:val="0"/>
          <w:sz w:val="30"/>
          <w:szCs w:val="30"/>
          <w:lang w:val="en-US" w:eastAsia="zh-CN"/>
        </w:rPr>
        <w:t>质保期：</w:t>
      </w:r>
      <w:r>
        <w:rPr>
          <w:rFonts w:hint="eastAsia" w:asciiTheme="minorEastAsia" w:hAnsiTheme="minorEastAsia" w:eastAsiaTheme="minorEastAsia" w:cstheme="minorEastAsia"/>
          <w:sz w:val="30"/>
          <w:szCs w:val="30"/>
          <w:lang w:eastAsia="zh-CN"/>
        </w:rPr>
        <w:t>见国标</w:t>
      </w:r>
      <w:r>
        <w:rPr>
          <w:rFonts w:hint="eastAsia" w:asciiTheme="minorEastAsia" w:hAnsiTheme="minorEastAsia" w:eastAsiaTheme="minorEastAsia" w:cstheme="minorEastAsia"/>
          <w:sz w:val="30"/>
          <w:szCs w:val="30"/>
          <w:lang w:val="en-US" w:eastAsia="zh-CN"/>
        </w:rPr>
        <w:t>24个月。</w:t>
      </w:r>
    </w:p>
    <w:p>
      <w:pPr>
        <w:rPr>
          <w:rFonts w:hint="eastAsia" w:asciiTheme="minorEastAsia" w:hAnsiTheme="minorEastAsia" w:eastAsiaTheme="minorEastAsia" w:cstheme="minorEastAsia"/>
          <w:sz w:val="30"/>
          <w:szCs w:val="30"/>
          <w:lang w:eastAsia="zh-CN"/>
        </w:rPr>
      </w:pPr>
      <w:r>
        <w:rPr>
          <w:rFonts w:hint="eastAsia" w:asciiTheme="minorEastAsia" w:hAnsiTheme="minorEastAsia" w:cstheme="minorEastAsia"/>
          <w:sz w:val="30"/>
          <w:szCs w:val="30"/>
          <w:lang w:val="en-US" w:eastAsia="zh-CN"/>
        </w:rPr>
        <w:t>8</w:t>
      </w:r>
      <w:r>
        <w:rPr>
          <w:rFonts w:hint="eastAsia" w:asciiTheme="minorEastAsia" w:hAnsiTheme="minorEastAsia" w:eastAsiaTheme="minorEastAsia" w:cstheme="minorEastAsia"/>
          <w:sz w:val="30"/>
          <w:szCs w:val="30"/>
        </w:rPr>
        <w:t>.安全文明生产的承诺书</w:t>
      </w:r>
      <w:bookmarkStart w:id="0" w:name="_Toc456101415"/>
      <w:r>
        <w:rPr>
          <w:rFonts w:hint="eastAsia" w:asciiTheme="minorEastAsia" w:hAnsiTheme="minorEastAsia" w:cstheme="minorEastAsia"/>
          <w:sz w:val="30"/>
          <w:szCs w:val="30"/>
          <w:lang w:eastAsia="zh-CN"/>
        </w:rPr>
        <w:t>。</w:t>
      </w:r>
      <w:bookmarkStart w:id="1" w:name="_GoBack"/>
      <w:bookmarkEnd w:id="1"/>
    </w:p>
    <w:p>
      <w:pPr>
        <w:rPr>
          <w:rFonts w:hint="eastAsia"/>
          <w:sz w:val="32"/>
        </w:rPr>
      </w:pPr>
    </w:p>
    <w:p>
      <w:pPr>
        <w:rPr>
          <w:rFonts w:hint="eastAsia"/>
          <w:sz w:val="32"/>
        </w:rPr>
      </w:pPr>
    </w:p>
    <w:p>
      <w:pPr>
        <w:rPr>
          <w:rFonts w:hint="eastAsia"/>
        </w:rPr>
      </w:pPr>
    </w:p>
    <w:p/>
    <w:p/>
    <w:p>
      <w:pPr>
        <w:rPr>
          <w:rFonts w:hint="default" w:eastAsiaTheme="minorEastAsia"/>
          <w:sz w:val="32"/>
          <w:lang w:val="en-US" w:eastAsia="zh-CN"/>
        </w:rPr>
      </w:pPr>
    </w:p>
    <w:p>
      <w:pPr>
        <w:rPr>
          <w:rFonts w:hint="eastAsia" w:ascii="宋体" w:hAnsi="宋体"/>
          <w:b/>
          <w:sz w:val="32"/>
          <w:szCs w:val="32"/>
        </w:rPr>
      </w:pPr>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firstLine="2400" w:firstLineChars="1000"/>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ind w:firstLine="2400" w:firstLineChars="1000"/>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ind w:firstLine="2400" w:firstLineChars="1000"/>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ind w:firstLine="2400" w:firstLineChars="1000"/>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ind w:firstLine="2400" w:firstLineChars="1000"/>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ind w:firstLine="2400" w:firstLineChars="1000"/>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序号</w:t>
            </w:r>
          </w:p>
        </w:tc>
        <w:tc>
          <w:tcPr>
            <w:tcW w:w="1501" w:type="dxa"/>
            <w:vAlign w:val="center"/>
          </w:tcPr>
          <w:p>
            <w:pPr>
              <w:tabs>
                <w:tab w:val="left" w:pos="1290"/>
              </w:tabs>
              <w:spacing w:line="460" w:lineRule="exact"/>
              <w:jc w:val="center"/>
              <w:rPr>
                <w:rFonts w:hint="eastAsia" w:ascii="宋体" w:hAnsi="宋体"/>
                <w:sz w:val="24"/>
              </w:rPr>
            </w:pPr>
            <w:r>
              <w:rPr>
                <w:rFonts w:hint="eastAsia" w:ascii="宋体" w:hAnsi="宋体"/>
                <w:sz w:val="24"/>
              </w:rPr>
              <w:t>货物名称</w:t>
            </w:r>
          </w:p>
        </w:tc>
        <w:tc>
          <w:tcPr>
            <w:tcW w:w="1876" w:type="dxa"/>
            <w:vAlign w:val="center"/>
          </w:tcPr>
          <w:p>
            <w:pPr>
              <w:tabs>
                <w:tab w:val="left" w:pos="1290"/>
              </w:tabs>
              <w:spacing w:line="460" w:lineRule="exact"/>
              <w:jc w:val="center"/>
              <w:rPr>
                <w:rFonts w:hint="eastAsia" w:ascii="宋体" w:hAnsi="宋体"/>
                <w:sz w:val="24"/>
              </w:rPr>
            </w:pPr>
            <w:r>
              <w:rPr>
                <w:rFonts w:hint="eastAsia" w:ascii="宋体" w:hAnsi="宋体"/>
                <w:sz w:val="24"/>
              </w:rPr>
              <w:t>品牌、规格型号</w:t>
            </w:r>
          </w:p>
        </w:tc>
        <w:tc>
          <w:tcPr>
            <w:tcW w:w="1001" w:type="dxa"/>
            <w:vAlign w:val="center"/>
          </w:tcPr>
          <w:p>
            <w:pPr>
              <w:tabs>
                <w:tab w:val="left" w:pos="1290"/>
              </w:tabs>
              <w:spacing w:line="460" w:lineRule="exact"/>
              <w:jc w:val="center"/>
              <w:rPr>
                <w:rFonts w:hint="eastAsia" w:ascii="宋体" w:hAnsi="宋体"/>
                <w:sz w:val="24"/>
              </w:rPr>
            </w:pPr>
            <w:r>
              <w:rPr>
                <w:rFonts w:hint="eastAsia" w:ascii="宋体" w:hAnsi="宋体"/>
                <w:sz w:val="24"/>
              </w:rPr>
              <w:t>数量</w:t>
            </w:r>
          </w:p>
        </w:tc>
        <w:tc>
          <w:tcPr>
            <w:tcW w:w="921" w:type="dxa"/>
            <w:vAlign w:val="center"/>
          </w:tcPr>
          <w:p>
            <w:pPr>
              <w:tabs>
                <w:tab w:val="left" w:pos="1290"/>
              </w:tabs>
              <w:spacing w:line="460" w:lineRule="exact"/>
              <w:jc w:val="center"/>
              <w:rPr>
                <w:rFonts w:hint="eastAsia" w:ascii="宋体" w:hAnsi="宋体"/>
                <w:sz w:val="24"/>
              </w:rPr>
            </w:pPr>
            <w:r>
              <w:rPr>
                <w:rFonts w:hint="eastAsia" w:ascii="宋体" w:hAnsi="宋体"/>
                <w:sz w:val="24"/>
              </w:rPr>
              <w:t>单位</w:t>
            </w:r>
          </w:p>
        </w:tc>
        <w:tc>
          <w:tcPr>
            <w:tcW w:w="1699" w:type="dxa"/>
            <w:vAlign w:val="center"/>
          </w:tcPr>
          <w:p>
            <w:pPr>
              <w:tabs>
                <w:tab w:val="left" w:pos="1290"/>
              </w:tabs>
              <w:spacing w:line="460" w:lineRule="exact"/>
              <w:jc w:val="center"/>
              <w:rPr>
                <w:rFonts w:hint="eastAsia" w:ascii="宋体" w:hAnsi="宋体"/>
                <w:sz w:val="24"/>
              </w:rPr>
            </w:pPr>
            <w:r>
              <w:rPr>
                <w:rFonts w:hint="eastAsia" w:ascii="宋体" w:hAnsi="宋体"/>
                <w:sz w:val="24"/>
              </w:rPr>
              <w:t>报价（元）</w:t>
            </w:r>
          </w:p>
        </w:tc>
        <w:tc>
          <w:tcPr>
            <w:tcW w:w="865" w:type="dxa"/>
            <w:vAlign w:val="center"/>
          </w:tcPr>
          <w:p>
            <w:pPr>
              <w:tabs>
                <w:tab w:val="left" w:pos="1290"/>
              </w:tabs>
              <w:spacing w:line="46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1</w:t>
            </w:r>
          </w:p>
        </w:tc>
        <w:tc>
          <w:tcPr>
            <w:tcW w:w="1501" w:type="dxa"/>
            <w:vAlign w:val="top"/>
          </w:tcPr>
          <w:p>
            <w:pPr>
              <w:tabs>
                <w:tab w:val="left" w:pos="1290"/>
              </w:tabs>
              <w:spacing w:line="460" w:lineRule="exact"/>
              <w:rPr>
                <w:rFonts w:hint="eastAsia" w:ascii="宋体" w:hAnsi="宋体"/>
                <w:b/>
                <w:bCs/>
                <w:sz w:val="24"/>
              </w:rPr>
            </w:pPr>
          </w:p>
        </w:tc>
        <w:tc>
          <w:tcPr>
            <w:tcW w:w="1876" w:type="dxa"/>
            <w:vAlign w:val="top"/>
          </w:tcPr>
          <w:p>
            <w:pPr>
              <w:tabs>
                <w:tab w:val="left" w:pos="1290"/>
              </w:tabs>
              <w:spacing w:line="460" w:lineRule="exact"/>
              <w:rPr>
                <w:rFonts w:hint="eastAsia" w:ascii="宋体" w:hAnsi="宋体"/>
                <w:b/>
                <w:bCs/>
                <w:sz w:val="24"/>
              </w:rPr>
            </w:pPr>
          </w:p>
        </w:tc>
        <w:tc>
          <w:tcPr>
            <w:tcW w:w="1001" w:type="dxa"/>
            <w:vAlign w:val="top"/>
          </w:tcPr>
          <w:p>
            <w:pPr>
              <w:tabs>
                <w:tab w:val="left" w:pos="1290"/>
              </w:tabs>
              <w:spacing w:line="460" w:lineRule="exact"/>
              <w:jc w:val="right"/>
              <w:rPr>
                <w:rFonts w:hint="eastAsia" w:ascii="宋体" w:hAnsi="宋体"/>
                <w:b/>
                <w:bCs/>
                <w:sz w:val="24"/>
              </w:rPr>
            </w:pPr>
          </w:p>
        </w:tc>
        <w:tc>
          <w:tcPr>
            <w:tcW w:w="921" w:type="dxa"/>
            <w:vAlign w:val="top"/>
          </w:tcPr>
          <w:p>
            <w:pPr>
              <w:tabs>
                <w:tab w:val="left" w:pos="1290"/>
              </w:tabs>
              <w:spacing w:line="460" w:lineRule="exact"/>
              <w:rPr>
                <w:rFonts w:hint="eastAsia" w:ascii="宋体" w:hAnsi="宋体"/>
                <w:sz w:val="24"/>
              </w:rPr>
            </w:pPr>
          </w:p>
        </w:tc>
        <w:tc>
          <w:tcPr>
            <w:tcW w:w="1699" w:type="dxa"/>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2</w:t>
            </w:r>
          </w:p>
        </w:tc>
        <w:tc>
          <w:tcPr>
            <w:tcW w:w="1501" w:type="dxa"/>
            <w:vAlign w:val="center"/>
          </w:tcPr>
          <w:p>
            <w:pPr>
              <w:spacing w:line="360" w:lineRule="auto"/>
              <w:jc w:val="center"/>
              <w:rPr>
                <w:rFonts w:hint="eastAsia" w:ascii="宋体" w:hAnsi="宋体" w:cs="宋体"/>
                <w:sz w:val="24"/>
              </w:rPr>
            </w:pPr>
          </w:p>
        </w:tc>
        <w:tc>
          <w:tcPr>
            <w:tcW w:w="1876" w:type="dxa"/>
            <w:vAlign w:val="center"/>
          </w:tcPr>
          <w:p>
            <w:pPr>
              <w:spacing w:line="360" w:lineRule="auto"/>
              <w:jc w:val="center"/>
              <w:rPr>
                <w:rFonts w:hint="eastAsia" w:ascii="宋体" w:hAnsi="宋体" w:cs="宋体"/>
                <w:sz w:val="24"/>
              </w:rPr>
            </w:pPr>
          </w:p>
        </w:tc>
        <w:tc>
          <w:tcPr>
            <w:tcW w:w="1001" w:type="dxa"/>
            <w:vAlign w:val="top"/>
          </w:tcPr>
          <w:p>
            <w:pPr>
              <w:tabs>
                <w:tab w:val="left" w:pos="1290"/>
              </w:tabs>
              <w:spacing w:line="460" w:lineRule="exact"/>
              <w:jc w:val="right"/>
              <w:rPr>
                <w:rFonts w:hint="eastAsia" w:ascii="宋体" w:hAnsi="宋体" w:cs="宋体"/>
                <w:sz w:val="24"/>
              </w:rPr>
            </w:pPr>
          </w:p>
        </w:tc>
        <w:tc>
          <w:tcPr>
            <w:tcW w:w="921" w:type="dxa"/>
            <w:vAlign w:val="top"/>
          </w:tcPr>
          <w:p>
            <w:pPr>
              <w:tabs>
                <w:tab w:val="left" w:pos="1290"/>
              </w:tabs>
              <w:spacing w:line="460" w:lineRule="exact"/>
              <w:rPr>
                <w:rFonts w:hint="eastAsia" w:ascii="宋体" w:hAnsi="宋体" w:cs="宋体"/>
                <w:sz w:val="24"/>
              </w:rPr>
            </w:pPr>
          </w:p>
        </w:tc>
        <w:tc>
          <w:tcPr>
            <w:tcW w:w="1699" w:type="dxa"/>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cs="宋体"/>
                <w:sz w:val="24"/>
              </w:rPr>
              <w:t>...</w:t>
            </w:r>
          </w:p>
        </w:tc>
        <w:tc>
          <w:tcPr>
            <w:tcW w:w="1501" w:type="dxa"/>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876" w:type="dxa"/>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001" w:type="dxa"/>
            <w:vAlign w:val="top"/>
          </w:tcPr>
          <w:p>
            <w:pPr>
              <w:tabs>
                <w:tab w:val="left" w:pos="1290"/>
              </w:tabs>
              <w:spacing w:line="460" w:lineRule="exact"/>
              <w:jc w:val="right"/>
              <w:rPr>
                <w:rFonts w:hint="eastAsia" w:ascii="宋体" w:hAnsi="宋体" w:cs="宋体"/>
                <w:sz w:val="24"/>
              </w:rPr>
            </w:pPr>
            <w:r>
              <w:rPr>
                <w:rFonts w:hint="eastAsia" w:ascii="宋体" w:hAnsi="宋体" w:cs="宋体"/>
                <w:sz w:val="24"/>
              </w:rPr>
              <w:t>...</w:t>
            </w:r>
          </w:p>
        </w:tc>
        <w:tc>
          <w:tcPr>
            <w:tcW w:w="921" w:type="dxa"/>
            <w:vAlign w:val="top"/>
          </w:tcPr>
          <w:p>
            <w:pPr>
              <w:tabs>
                <w:tab w:val="left" w:pos="1290"/>
              </w:tabs>
              <w:spacing w:line="460" w:lineRule="exact"/>
              <w:rPr>
                <w:rFonts w:hint="eastAsia" w:ascii="宋体" w:hAnsi="宋体" w:cs="宋体"/>
                <w:sz w:val="24"/>
              </w:rPr>
            </w:pPr>
            <w:r>
              <w:rPr>
                <w:rFonts w:hint="eastAsia" w:ascii="宋体" w:hAnsi="宋体" w:cs="宋体"/>
                <w:sz w:val="24"/>
              </w:rPr>
              <w:t>...</w:t>
            </w:r>
          </w:p>
        </w:tc>
        <w:tc>
          <w:tcPr>
            <w:tcW w:w="1699" w:type="dxa"/>
            <w:vAlign w:val="top"/>
          </w:tcPr>
          <w:p>
            <w:pPr>
              <w:tabs>
                <w:tab w:val="left" w:pos="1290"/>
              </w:tabs>
              <w:spacing w:line="460" w:lineRule="exact"/>
              <w:rPr>
                <w:rFonts w:hint="eastAsia" w:ascii="宋体" w:hAnsi="宋体"/>
                <w:sz w:val="24"/>
              </w:rPr>
            </w:pPr>
            <w:r>
              <w:rPr>
                <w:rFonts w:hint="eastAsia" w:ascii="宋体" w:hAnsi="宋体" w:cs="宋体"/>
                <w:sz w:val="24"/>
              </w:rPr>
              <w:t>...</w:t>
            </w:r>
          </w:p>
        </w:tc>
        <w:tc>
          <w:tcPr>
            <w:tcW w:w="865" w:type="dxa"/>
            <w:vAlign w:val="top"/>
          </w:tcPr>
          <w:p>
            <w:pPr>
              <w:tabs>
                <w:tab w:val="left" w:pos="1290"/>
              </w:tabs>
              <w:spacing w:line="4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宋体" w:hAnsi="宋体" w:cs="宋体"/>
                <w:sz w:val="24"/>
              </w:rPr>
            </w:pPr>
            <w:r>
              <w:rPr>
                <w:rFonts w:hint="eastAsia" w:ascii="宋体" w:hAnsi="宋体" w:cs="宋体"/>
                <w:sz w:val="24"/>
              </w:rPr>
              <w:t>合计：总报价</w:t>
            </w:r>
          </w:p>
        </w:tc>
        <w:tc>
          <w:tcPr>
            <w:tcW w:w="2620" w:type="dxa"/>
            <w:gridSpan w:val="2"/>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F539"/>
    <w:multiLevelType w:val="singleLevel"/>
    <w:tmpl w:val="5621F539"/>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9A21AD8"/>
    <w:rsid w:val="173B2DE6"/>
    <w:rsid w:val="191904A1"/>
    <w:rsid w:val="19B923C6"/>
    <w:rsid w:val="1DD4755B"/>
    <w:rsid w:val="20AA1B56"/>
    <w:rsid w:val="21662A18"/>
    <w:rsid w:val="250825DF"/>
    <w:rsid w:val="292C1377"/>
    <w:rsid w:val="2AE22EC0"/>
    <w:rsid w:val="2B445ED5"/>
    <w:rsid w:val="2B571037"/>
    <w:rsid w:val="2D9F5BEA"/>
    <w:rsid w:val="329577CD"/>
    <w:rsid w:val="3997070A"/>
    <w:rsid w:val="478405C9"/>
    <w:rsid w:val="531203CC"/>
    <w:rsid w:val="5E9B094F"/>
    <w:rsid w:val="65E84686"/>
    <w:rsid w:val="68FE228D"/>
    <w:rsid w:val="69835AA6"/>
    <w:rsid w:val="6D535020"/>
    <w:rsid w:val="78CB21D4"/>
    <w:rsid w:val="78D97FC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倩</cp:lastModifiedBy>
  <dcterms:modified xsi:type="dcterms:W3CDTF">2020-06-17T03:27:01Z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